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6EE95">
      <w:pPr>
        <w:adjustRightInd/>
        <w:snapToGrid/>
        <w:spacing w:before="156" w:after="156" w:line="240" w:lineRule="auto"/>
        <w:ind w:firstLine="431"/>
        <w:jc w:val="center"/>
        <w:rPr>
          <w:rFonts w:hint="default" w:ascii="Arial" w:hAnsi="Arial" w:eastAsia="黑体" w:cs="Arial"/>
          <w:bCs/>
          <w:color w:val="auto"/>
          <w:w w:val="90"/>
          <w:sz w:val="32"/>
          <w:szCs w:val="32"/>
          <w:highlight w:val="none"/>
          <w:lang w:val="en-US" w:eastAsia="zh-CN"/>
        </w:rPr>
      </w:pPr>
      <w:r>
        <w:rPr>
          <w:rFonts w:hint="eastAsia" w:ascii="Arial" w:hAnsi="Arial" w:eastAsia="黑体" w:cs="Arial"/>
          <w:bCs/>
          <w:color w:val="auto"/>
          <w:w w:val="90"/>
          <w:sz w:val="32"/>
          <w:szCs w:val="32"/>
          <w:highlight w:val="none"/>
          <w:lang w:eastAsia="zh-CN"/>
        </w:rPr>
        <w:t>北京大运河博物馆（首都博物馆东馆）宣传教育传播（社教巡展部分）</w:t>
      </w:r>
      <w:r>
        <w:rPr>
          <w:rFonts w:hint="eastAsia" w:ascii="Arial" w:hAnsi="Arial" w:eastAsia="黑体" w:cs="Arial"/>
          <w:bCs/>
          <w:color w:val="auto"/>
          <w:w w:val="90"/>
          <w:sz w:val="32"/>
          <w:szCs w:val="32"/>
          <w:highlight w:val="none"/>
          <w:lang w:val="en-US" w:eastAsia="zh-CN"/>
        </w:rPr>
        <w:t>技术服务需求</w:t>
      </w:r>
    </w:p>
    <w:p w14:paraId="087ADBD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一、项目情况</w:t>
      </w:r>
    </w:p>
    <w:p w14:paraId="216F47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（一）项目名称：</w:t>
      </w:r>
      <w:r>
        <w:rPr>
          <w:rFonts w:hint="eastAsia" w:ascii="Arial" w:hAnsi="Arial" w:cs="Arial"/>
          <w:color w:val="auto"/>
          <w:highlight w:val="none"/>
          <w:lang w:eastAsia="zh-CN"/>
        </w:rPr>
        <w:t>北京大运河博物馆（首都博物馆东馆）宣传教育传播（社教巡展部分）</w:t>
      </w:r>
      <w:r>
        <w:rPr>
          <w:rFonts w:hint="eastAsia"/>
          <w:b w:val="0"/>
          <w:bCs w:val="0"/>
          <w:color w:val="auto"/>
          <w:sz w:val="24"/>
          <w:szCs w:val="24"/>
          <w:highlight w:val="none"/>
          <w:lang w:val="en-US" w:eastAsia="zh-CN"/>
        </w:rPr>
        <w:t>。</w:t>
      </w:r>
    </w:p>
    <w:p w14:paraId="3D827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（二）项目概述：基于北京大运河博物馆基本陈列“京华通惠 运河永济——北京与大运河历史文化陈列”，开发一套适用于全国巡展的社会教育类展览项目。该巡展以“流动文化长廊”为概念，通过图文展板、部分重点文物仿制品等形式，系统呈现北京与大运河之间的历史渊源与文化脉络。项目预计制作不少于40块模块化展板（分为精装20块和普通20块两个版本）及多个文物仿制品模型，并支持完成新疆和田、湖南湘西两地指定地点的巡展。</w:t>
      </w:r>
    </w:p>
    <w:p w14:paraId="0D4661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（三）服务期限：2026年3月至</w:t>
      </w:r>
      <w:r>
        <w:rPr>
          <w:rFonts w:hint="eastAsia"/>
          <w:color w:val="auto"/>
          <w:highlight w:val="none"/>
          <w:lang w:val="en-US" w:eastAsia="zh-CN"/>
        </w:rPr>
        <w:t>2026年</w:t>
      </w:r>
      <w:r>
        <w:rPr>
          <w:rFonts w:hint="eastAsia"/>
          <w:b w:val="0"/>
          <w:bCs w:val="0"/>
          <w:color w:val="auto"/>
          <w:sz w:val="24"/>
          <w:szCs w:val="24"/>
          <w:highlight w:val="none"/>
          <w:lang w:val="en-US" w:eastAsia="zh-CN"/>
        </w:rPr>
        <w:t>11月。合同签订后需在2026年8月底前完成模块化展板及低精度文物仿制品的设计与制作，</w:t>
      </w:r>
      <w:r>
        <w:rPr>
          <w:rFonts w:hint="eastAsia"/>
          <w:color w:val="auto"/>
          <w:highlight w:val="none"/>
          <w:lang w:val="en-US" w:eastAsia="zh-CN"/>
        </w:rPr>
        <w:t>2026年</w:t>
      </w:r>
      <w:r>
        <w:rPr>
          <w:rFonts w:hint="eastAsia"/>
          <w:b w:val="0"/>
          <w:bCs w:val="0"/>
          <w:color w:val="auto"/>
          <w:sz w:val="24"/>
          <w:szCs w:val="24"/>
          <w:highlight w:val="none"/>
          <w:lang w:val="en-US" w:eastAsia="zh-CN"/>
        </w:rPr>
        <w:t>11月底前完成在湖南省湘西土家族苗族自治州、新疆维吾尔自治区和田地区指定地点的巡展组织、运输、安装、维护与撤展回运等工作。</w:t>
      </w:r>
    </w:p>
    <w:p w14:paraId="71B322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（四）服务地点：</w:t>
      </w:r>
      <w:r>
        <w:rPr>
          <w:rFonts w:hint="eastAsia"/>
          <w:color w:val="auto"/>
          <w:highlight w:val="none"/>
          <w:lang w:val="en-US" w:eastAsia="zh-CN"/>
        </w:rPr>
        <w:t>采购人指定地点（包括北京市，湖南省湘西土家族苗族自治州，新疆维吾尔自治区和田地区指定地点）。</w:t>
      </w:r>
    </w:p>
    <w:p w14:paraId="4A29D6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highlight w:val="none"/>
          <w:lang w:val="en-US" w:eastAsia="zh-CN"/>
        </w:rPr>
      </w:pPr>
    </w:p>
    <w:p w14:paraId="10DBE4B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二、采购内容及服务范围</w:t>
      </w:r>
    </w:p>
    <w:p w14:paraId="10F512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供应商需提供以下全流程服务：</w:t>
      </w:r>
    </w:p>
    <w:p w14:paraId="08DDBC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（一）展览内容设计深化：基于采购人提供的核心内容与素材，完成全部展板版面形式设计、制作设计与文物仿制品造型设计。</w:t>
      </w:r>
    </w:p>
    <w:p w14:paraId="352CBC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（二）物料制作与包装：</w:t>
      </w:r>
    </w:p>
    <w:p w14:paraId="14AC5A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1.模块化展板：制作共计40块（精装版20块，普通版20块），并按要求进行专业防护包装。</w:t>
      </w:r>
    </w:p>
    <w:p w14:paraId="6D6819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2.低精度文物仿制品：制作不少于7件，并按要求进行独立定制包装。</w:t>
      </w:r>
    </w:p>
    <w:p w14:paraId="4F2B6C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（三）物流运输与保险：负责所有物料从北京至湖南湘西、新疆和田两地的往返长途运输，购买全程运输保险，确保安全。</w:t>
      </w:r>
    </w:p>
    <w:p w14:paraId="63E78A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（四）现场安装、布展与调试：派遣专业团队赴湘西、和田两地，根据场地条件灵活布展，完成现场勘测、安装、灯光调试、文物仿制品摆放及开展前验收。</w:t>
      </w:r>
    </w:p>
    <w:p w14:paraId="5AF369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（五）巡展全周期支持服务：包括项目管理、撤展回收、应急响应、人员培训及全程沟通汇报。</w:t>
      </w:r>
    </w:p>
    <w:p w14:paraId="6E2756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highlight w:val="none"/>
          <w:lang w:val="en-US" w:eastAsia="zh-CN"/>
        </w:rPr>
      </w:pPr>
    </w:p>
    <w:p w14:paraId="75602A7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b/>
          <w:bCs/>
          <w:color w:val="auto"/>
          <w:sz w:val="24"/>
          <w:szCs w:val="24"/>
          <w:highlight w:val="none"/>
          <w:lang w:val="en-US" w:eastAsia="zh-CN"/>
        </w:rPr>
      </w:pPr>
      <w:r>
        <w:rPr>
          <w:rFonts w:hint="eastAsia"/>
          <w:b/>
          <w:bCs/>
          <w:color w:val="auto"/>
          <w:sz w:val="24"/>
          <w:szCs w:val="24"/>
          <w:highlight w:val="none"/>
          <w:lang w:val="en-US" w:eastAsia="zh-CN"/>
        </w:rPr>
        <w:t xml:space="preserve">三、制作技术要求  </w:t>
      </w:r>
    </w:p>
    <w:p w14:paraId="64F858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（一）模块化展板及包装</w:t>
      </w:r>
    </w:p>
    <w:p w14:paraId="1546FA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1.精装版20块</w:t>
      </w:r>
    </w:p>
    <w:p w14:paraId="3B481D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结构设计：硬体直板UV印刷、外加铝合金边框（边角进行圆角处理），根据场地条件设计为可悬挂式或可移动式展板。</w:t>
      </w:r>
    </w:p>
    <w:p w14:paraId="2E0B1F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材质：PE芯铝塑复合板（芯材为聚乙烯）。</w:t>
      </w:r>
    </w:p>
    <w:p w14:paraId="563B86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 xml:space="preserve">类型：UV印刷展板、装配氛围灯带等。 </w:t>
      </w:r>
    </w:p>
    <w:p w14:paraId="1C72C2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规格：可参考铝塑板，极窄铝合金型材边框。</w:t>
      </w:r>
    </w:p>
    <w:p w14:paraId="3F81A8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包装：采用国际通用的“软性缓冲+硬性支撑”的分层防护理念。第一层防护采用厚度≥5mm珍珠棉覆膜袋及珍珠棉护 角；第二层防护采用蜂窝纸板或瓦楞纸板；外包装采用定制木框箱，内部尺寸略大于包装后的展板。</w:t>
      </w:r>
    </w:p>
    <w:p w14:paraId="6A1FC7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安全性：结构稳定，边角进行圆角处理，确保公共场所使用的安全。</w:t>
      </w:r>
    </w:p>
    <w:p w14:paraId="5A85C365">
      <w:pPr>
        <w:spacing w:line="360" w:lineRule="auto"/>
        <w:ind w:firstLine="480" w:firstLineChars="200"/>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2.普通版20块</w:t>
      </w:r>
    </w:p>
    <w:p w14:paraId="2C6E7003">
      <w:pPr>
        <w:spacing w:line="360" w:lineRule="auto"/>
        <w:ind w:firstLine="480" w:firstLineChars="200"/>
        <w:rPr>
          <w:rFonts w:hint="eastAsia" w:eastAsiaTheme="minorEastAsia"/>
          <w:b w:val="0"/>
          <w:bCs w:val="0"/>
          <w:color w:val="auto"/>
          <w:sz w:val="24"/>
          <w:szCs w:val="24"/>
          <w:highlight w:val="none"/>
          <w:lang w:eastAsia="zh-CN"/>
        </w:rPr>
      </w:pPr>
      <w:r>
        <w:rPr>
          <w:rFonts w:hint="eastAsia"/>
          <w:b w:val="0"/>
          <w:bCs w:val="0"/>
          <w:color w:val="auto"/>
          <w:sz w:val="24"/>
          <w:szCs w:val="24"/>
          <w:highlight w:val="none"/>
          <w:lang w:val="en-US" w:eastAsia="zh-CN"/>
        </w:rPr>
        <w:t>便携安迪板：选用优质安迪板材20块，精确裁切至2m*1m，</w:t>
      </w:r>
      <w:r>
        <w:rPr>
          <w:rFonts w:hint="eastAsia"/>
          <w:b w:val="0"/>
          <w:bCs w:val="0"/>
          <w:color w:val="auto"/>
          <w:sz w:val="24"/>
          <w:szCs w:val="24"/>
          <w:highlight w:val="none"/>
        </w:rPr>
        <w:t>15mmPVC板基材</w:t>
      </w:r>
      <w:r>
        <w:rPr>
          <w:rFonts w:hint="eastAsia"/>
          <w:b w:val="0"/>
          <w:bCs w:val="0"/>
          <w:color w:val="auto"/>
          <w:sz w:val="24"/>
          <w:szCs w:val="24"/>
          <w:highlight w:val="none"/>
          <w:lang w:eastAsia="zh-CN"/>
        </w:rPr>
        <w:t>。</w:t>
      </w:r>
    </w:p>
    <w:p w14:paraId="603C54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（二）低精度文物仿制品及包装</w:t>
      </w:r>
    </w:p>
    <w:p w14:paraId="48F32E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材质：进口树脂材质，更好的呈现和还原文物原本细节纹饰。</w:t>
      </w:r>
    </w:p>
    <w:p w14:paraId="35A0AA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规格：每件文物大约40-50公分高，按规格缩小或放大。</w:t>
      </w:r>
    </w:p>
    <w:p w14:paraId="6EB175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类型：青铜器、瓷器等文物仿制品。</w:t>
      </w:r>
    </w:p>
    <w:p w14:paraId="336FC6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包装：采用同展板相同的国际通用的“软性缓冲+硬性支撑”的分层防护。第一层防护采用厚度≥5mm珍珠棉覆膜袋；第二层防护采用蜂窝纸板或瓦楞纸板+珍珠棉填充；外包装采用定制木框箱，内部尺寸略大于包装后的文物仿制品。</w:t>
      </w:r>
    </w:p>
    <w:p w14:paraId="7899AF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val="0"/>
          <w:bCs w:val="0"/>
          <w:color w:val="auto"/>
          <w:sz w:val="24"/>
          <w:szCs w:val="24"/>
          <w:highlight w:val="none"/>
          <w:lang w:val="en-US" w:eastAsia="zh-CN"/>
        </w:rPr>
      </w:pPr>
    </w:p>
    <w:p w14:paraId="477061D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四、服务与团队要求</w:t>
      </w:r>
    </w:p>
    <w:p w14:paraId="4EF4F8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（一）全流程项目管理：制定详细执行方案与进度计划，确保项目按时保质完成。</w:t>
      </w:r>
    </w:p>
    <w:p w14:paraId="7ADB51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（二）专业化实施：负责所有物料的包装、运输、安装、调试及撤展工作，确保各环节专业、安全、合规。</w:t>
      </w:r>
    </w:p>
    <w:p w14:paraId="473975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（三）现场协调与安全：严格遵守各场地规定，设立安全负责人，处理现场问题。</w:t>
      </w:r>
    </w:p>
    <w:p w14:paraId="2101CB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b w:val="0"/>
          <w:bCs w:val="0"/>
          <w:color w:val="auto"/>
          <w:sz w:val="24"/>
          <w:szCs w:val="24"/>
          <w:highlight w:val="none"/>
          <w:lang w:val="en-US" w:eastAsia="zh-CN"/>
        </w:rPr>
      </w:pPr>
      <w:r>
        <w:rPr>
          <w:rFonts w:hint="eastAsia"/>
          <w:b w:val="0"/>
          <w:bCs w:val="0"/>
          <w:color w:val="auto"/>
          <w:sz w:val="24"/>
          <w:szCs w:val="24"/>
          <w:highlight w:val="none"/>
          <w:lang w:val="en-US" w:eastAsia="zh-CN"/>
        </w:rPr>
        <w:t>（四）专业团队配置：核心团队须架构清晰，并提供相关简历及项目经验证明。本项目要求服务团队人员不少于8人，至少包括项目经理1人、展览设计师2人、文物仿制品设计及制作负责人1人、展品包装及运输负责人1人、展览现场施工及安全负责人1人、安装技术指导或远程技术支持人员1人、行政及后勤支持人员1人。</w:t>
      </w:r>
    </w:p>
    <w:p w14:paraId="55796B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五）环保与售后：负责撤展及包装材料的环保处置。精装展板及相关配件、低精度文物仿制品、所配套定制的包装提供自最终验收合格之日起3年的免费维护期，普通展板提供自最终验收合格之日起1年的免费维护期。</w:t>
      </w:r>
    </w:p>
    <w:p w14:paraId="6AF99B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（六）成果交付：项目结束后，移交全部设计源文件、技术资料、项目档案等。</w:t>
      </w:r>
    </w:p>
    <w:p w14:paraId="4767C8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highlight w:val="none"/>
          <w:lang w:val="en-US" w:eastAsia="zh-CN"/>
        </w:rPr>
      </w:pPr>
    </w:p>
    <w:p w14:paraId="5D626DF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五、商务及其他要求</w:t>
      </w:r>
    </w:p>
    <w:p w14:paraId="15EF53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（一）本项目报价为含税价格，且包含执行合同发生的全部费用。</w:t>
      </w:r>
    </w:p>
    <w:p w14:paraId="7952CA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二）签订合同后10个工作日内，采购人向成交供应商支付总合同额的70%作为首付款，所有合同约定的服务全部完成、活动全部结束并验收合格后10个工作日内，采购人向成交供应商支付合同剩余款项，即总合同额的30%。所有款项支付的前提均为财政资金到位后支付。因财政资金延迟到位导致的采购人延期付款，不视为采购人违约，采购人无需承担违约责任。</w:t>
      </w:r>
    </w:p>
    <w:p w14:paraId="6FAF35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highlight w:val="none"/>
          <w:lang w:val="en-US" w:eastAsia="zh-CN"/>
        </w:rPr>
      </w:pPr>
      <w:r>
        <w:rPr>
          <w:rFonts w:hint="eastAsia"/>
          <w:b w:val="0"/>
          <w:bCs w:val="0"/>
          <w:color w:val="auto"/>
          <w:sz w:val="24"/>
          <w:szCs w:val="24"/>
          <w:highlight w:val="none"/>
          <w:lang w:val="en-US" w:eastAsia="zh-CN"/>
        </w:rPr>
        <w:t>（三）供应商保证对在采购过程及签订、执行合同过程中所获悉的属于无法自公开渠道获得的文件及资料予以保密。未经采购人同意，不得向任何第三方泄露该文件及资料的全部或部分内容。</w:t>
      </w:r>
    </w:p>
    <w:p w14:paraId="7828CFA5">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691B0A"/>
    <w:rsid w:val="4CD96C7F"/>
    <w:rsid w:val="663C7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00" w:lineRule="auto"/>
      <w:jc w:val="both"/>
    </w:pPr>
    <w:rPr>
      <w:rFonts w:asciiTheme="minorEastAsia" w:hAnsiTheme="minorHAnsi" w:eastAsiaTheme="minorEastAsia" w:cstheme="minorBidi"/>
      <w:kern w:val="2"/>
      <w:sz w:val="24"/>
      <w:szCs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首缩2字符"/>
    <w:basedOn w:val="1"/>
    <w:qFormat/>
    <w:uiPriority w:val="99"/>
    <w:pPr>
      <w:spacing w:before="163" w:after="163"/>
      <w:ind w:firstLine="480" w:firstLineChars="200"/>
      <w:jc w:val="left"/>
    </w:pPr>
    <w:rPr>
      <w:rFonts w:ascii="宋体" w:hAnsi="宋体" w:cs="宋体"/>
      <w:szCs w:val="24"/>
    </w:rPr>
  </w:style>
  <w:style w:type="paragraph" w:customStyle="1" w:styleId="5">
    <w:name w:val="正文-投标邀请"/>
    <w:basedOn w:val="1"/>
    <w:qFormat/>
    <w:uiPriority w:val="0"/>
    <w:pPr>
      <w:spacing w:line="360" w:lineRule="auto"/>
    </w:pPr>
    <w:rPr>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1606</Words>
  <Characters>1873</Characters>
  <Lines>0</Lines>
  <Paragraphs>0</Paragraphs>
  <TotalTime>0</TotalTime>
  <ScaleCrop>false</ScaleCrop>
  <LinksUpToDate>false</LinksUpToDate>
  <CharactersWithSpaces>1886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2026-01-22T02:19:00Z</dcterms:created>
  <dc:creator>Huangyao</dc:creator>
  <cp:lastModifiedBy>黄耀</cp:lastModifiedBy>
  <dcterms:modified xsi:type="dcterms:W3CDTF">2026-02-25T06:29:59Z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E9E84E6D07C544D4B6E607FD24593CD5_12</vt:lpwstr>
  </property>
  <property fmtid="{D5CDD505-2E9C-101B-9397-08002B2CF9AE}" pid="4" name="KSOTemplateDocerSaveRecord">
    <vt:lpwstr>eyJoZGlkIjoiMzY2YmU5NzM1OWI2NDJjMmUyNGYzZmIyMzEzYTA0YmEiLCJ1c2VySWQiOiIxMDUwMjI5NjczIn0=</vt:lpwstr>
  </property>
</Properties>
</file>